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F" w:rsidRPr="006818DD" w:rsidRDefault="00966D0F" w:rsidP="00966D0F">
      <w:pPr>
        <w:pStyle w:val="ListParagraph"/>
        <w:numPr>
          <w:ilvl w:val="0"/>
          <w:numId w:val="4"/>
        </w:numPr>
        <w:rPr>
          <w:rFonts w:ascii="Sylfaen" w:hAnsi="Sylfaen" w:cs="Sylfaen"/>
          <w:b/>
          <w:sz w:val="16"/>
          <w:szCs w:val="16"/>
          <w:lang w:val="ka-GE"/>
        </w:rPr>
      </w:pPr>
      <w:r w:rsidRPr="006818DD">
        <w:rPr>
          <w:rFonts w:ascii="Sylfaen" w:hAnsi="Sylfaen"/>
          <w:b/>
          <w:sz w:val="16"/>
          <w:szCs w:val="16"/>
          <w:lang w:val="ka-GE"/>
        </w:rPr>
        <w:t>შესყიდვის ობიექტი</w:t>
      </w:r>
    </w:p>
    <w:p w:rsidR="00966D0F" w:rsidRPr="006818DD" w:rsidRDefault="00966D0F" w:rsidP="00966D0F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</w:t>
      </w:r>
      <w:r w:rsidRPr="006818DD">
        <w:rPr>
          <w:rFonts w:ascii="Sylfaen" w:hAnsi="Sylfaen"/>
          <w:sz w:val="16"/>
          <w:szCs w:val="16"/>
          <w:lang w:val="ka-GE"/>
        </w:rPr>
        <w:t>შესყიდვის ობიექტს წარმოადგენს ანტივირუსული დაცვის, ანტისპამის  და ვებ პროქსის პროგრამული უზრუნველყოფა:</w:t>
      </w:r>
    </w:p>
    <w:p w:rsidR="00966D0F" w:rsidRPr="006818DD" w:rsidRDefault="00966D0F" w:rsidP="00966D0F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 xml:space="preserve">თანამშრომლების კომპიუტერების, სერვერების ანტივირუსული დაცვის პროგრამული უზრუნველყოფა - რაოდენობა 500 კომპიუტერი/სერვერი; </w:t>
      </w:r>
    </w:p>
    <w:p w:rsidR="00966D0F" w:rsidRPr="006818DD" w:rsidRDefault="00966D0F" w:rsidP="00966D0F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>ელექტრონული ფოსტის ანტივირუსული/ანტისპამის პროგრამული უზრუნველყოფა - რაოდენობა 500 საფოსტო ყუთი;</w:t>
      </w:r>
    </w:p>
    <w:p w:rsidR="00966D0F" w:rsidRPr="006818DD" w:rsidRDefault="00966D0F" w:rsidP="00966D0F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>ვებ პროქსის პროგრამული უზრუნველყოფა - 500 მომხმარებელი</w:t>
      </w:r>
    </w:p>
    <w:p w:rsidR="00966D0F" w:rsidRPr="006818DD" w:rsidRDefault="00966D0F" w:rsidP="00966D0F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 xml:space="preserve">წარმოდეგნილი პროდუქტების ლიცენზიიების მოქმედების ვადა უნდა იყოს </w:t>
      </w:r>
      <w:r>
        <w:rPr>
          <w:rFonts w:ascii="Sylfaen" w:hAnsi="Sylfaen" w:cs="Sylfaen"/>
          <w:sz w:val="16"/>
          <w:szCs w:val="16"/>
          <w:lang w:val="ka-GE"/>
        </w:rPr>
        <w:t>შეძენიდან</w:t>
      </w:r>
      <w:r>
        <w:rPr>
          <w:rFonts w:ascii="Sylfaen" w:hAnsi="Sylfaen" w:cs="Sylfaen"/>
          <w:sz w:val="16"/>
          <w:szCs w:val="16"/>
        </w:rPr>
        <w:t xml:space="preserve"> </w:t>
      </w:r>
      <w:r w:rsidRPr="006818DD">
        <w:rPr>
          <w:rFonts w:ascii="Sylfaen" w:hAnsi="Sylfaen"/>
          <w:sz w:val="16"/>
          <w:szCs w:val="16"/>
          <w:lang w:val="ka-GE"/>
        </w:rPr>
        <w:t xml:space="preserve">მინიმუმ </w:t>
      </w:r>
      <w:r w:rsidR="00FA5C09">
        <w:rPr>
          <w:rFonts w:ascii="Sylfaen" w:hAnsi="Sylfaen"/>
          <w:sz w:val="16"/>
          <w:szCs w:val="16"/>
        </w:rPr>
        <w:t xml:space="preserve"> 1</w:t>
      </w:r>
      <w:r>
        <w:rPr>
          <w:rFonts w:ascii="Sylfaen" w:hAnsi="Sylfaen" w:cs="Sylfaen"/>
          <w:sz w:val="16"/>
          <w:szCs w:val="16"/>
          <w:lang w:val="ka-GE"/>
        </w:rPr>
        <w:t xml:space="preserve"> წელი</w:t>
      </w:r>
    </w:p>
    <w:p w:rsidR="005147DB" w:rsidRDefault="005147DB" w:rsidP="005147DB">
      <w:pPr>
        <w:pStyle w:val="ListParagraph"/>
        <w:rPr>
          <w:rFonts w:ascii="Sylfaen" w:hAnsi="Sylfaen" w:cs="Sylfaen"/>
          <w:b/>
          <w:sz w:val="16"/>
          <w:szCs w:val="16"/>
          <w:lang w:val="ka-GE"/>
        </w:rPr>
      </w:pPr>
    </w:p>
    <w:p w:rsidR="00966D0F" w:rsidRDefault="00966D0F" w:rsidP="00966D0F">
      <w:pPr>
        <w:pStyle w:val="ListParagraph"/>
        <w:numPr>
          <w:ilvl w:val="0"/>
          <w:numId w:val="4"/>
        </w:numPr>
        <w:rPr>
          <w:rFonts w:ascii="Sylfaen" w:hAnsi="Sylfaen" w:cs="Sylfaen"/>
          <w:b/>
          <w:sz w:val="16"/>
          <w:szCs w:val="16"/>
          <w:lang w:val="ka-GE"/>
        </w:rPr>
      </w:pPr>
      <w:r w:rsidRPr="006818DD">
        <w:rPr>
          <w:rFonts w:ascii="Sylfaen" w:hAnsi="Sylfaen" w:cs="Sylfaen"/>
          <w:b/>
          <w:sz w:val="16"/>
          <w:szCs w:val="16"/>
          <w:lang w:val="ka-GE"/>
        </w:rPr>
        <w:t>არსებული მდგომარეობა</w:t>
      </w:r>
    </w:p>
    <w:p w:rsidR="00966D0F" w:rsidRPr="006818DD" w:rsidRDefault="00966D0F" w:rsidP="00966D0F">
      <w:pPr>
        <w:pStyle w:val="ListParagraph"/>
        <w:rPr>
          <w:rFonts w:ascii="Sylfaen" w:hAnsi="Sylfaen" w:cs="Sylfaen"/>
          <w:b/>
          <w:sz w:val="16"/>
          <w:szCs w:val="16"/>
          <w:lang w:val="ka-GE"/>
        </w:rPr>
      </w:pPr>
    </w:p>
    <w:p w:rsidR="005147DB" w:rsidRPr="006818DD" w:rsidRDefault="005147DB" w:rsidP="005147DB">
      <w:pPr>
        <w:pStyle w:val="ListParagraph"/>
        <w:numPr>
          <w:ilvl w:val="0"/>
          <w:numId w:val="7"/>
        </w:numPr>
        <w:rPr>
          <w:rFonts w:ascii="Sylfaen" w:hAnsi="Sylfaen" w:cs="Sylfaen"/>
          <w:sz w:val="16"/>
          <w:szCs w:val="16"/>
          <w:lang w:val="ka-GE"/>
        </w:rPr>
      </w:pPr>
      <w:r w:rsidRPr="006818DD">
        <w:rPr>
          <w:rFonts w:ascii="Sylfaen" w:hAnsi="Sylfaen" w:cs="Sylfaen"/>
          <w:sz w:val="16"/>
          <w:szCs w:val="16"/>
          <w:lang w:val="ka-GE"/>
        </w:rPr>
        <w:t>ბანკის თანამშრომლების სამუშაო ადგილებზე და სასერვე</w:t>
      </w:r>
      <w:r w:rsidR="00FA5C09">
        <w:rPr>
          <w:rFonts w:ascii="Sylfaen" w:hAnsi="Sylfaen" w:cs="Sylfaen"/>
          <w:sz w:val="16"/>
          <w:szCs w:val="16"/>
          <w:lang w:val="ka-GE"/>
        </w:rPr>
        <w:t>რ</w:t>
      </w:r>
      <w:bookmarkStart w:id="0" w:name="_GoBack"/>
      <w:bookmarkEnd w:id="0"/>
      <w:r w:rsidRPr="006818DD">
        <w:rPr>
          <w:rFonts w:ascii="Sylfaen" w:hAnsi="Sylfaen" w:cs="Sylfaen"/>
          <w:sz w:val="16"/>
          <w:szCs w:val="16"/>
          <w:lang w:val="ka-GE"/>
        </w:rPr>
        <w:t xml:space="preserve">ო ინფრასტრუქტურაში ინსტალირებულია </w:t>
      </w:r>
      <w:r w:rsidRPr="006818DD">
        <w:rPr>
          <w:rFonts w:ascii="Sylfaen" w:hAnsi="Sylfaen" w:cs="Sylfaen"/>
          <w:sz w:val="16"/>
          <w:szCs w:val="16"/>
        </w:rPr>
        <w:t xml:space="preserve">Symantec Endpoint Protection – 500 </w:t>
      </w:r>
      <w:proofErr w:type="spellStart"/>
      <w:r w:rsidRPr="006818DD">
        <w:rPr>
          <w:rFonts w:ascii="Sylfaen" w:hAnsi="Sylfaen" w:cs="Sylfaen"/>
          <w:sz w:val="16"/>
          <w:szCs w:val="16"/>
        </w:rPr>
        <w:t>მომხარებელი</w:t>
      </w:r>
      <w:proofErr w:type="spellEnd"/>
      <w:r w:rsidRPr="006818DD">
        <w:rPr>
          <w:rFonts w:ascii="Sylfaen" w:hAnsi="Sylfaen" w:cs="Sylfaen"/>
          <w:sz w:val="16"/>
          <w:szCs w:val="16"/>
        </w:rPr>
        <w:t>;</w:t>
      </w:r>
    </w:p>
    <w:p w:rsidR="005147DB" w:rsidRPr="006818DD" w:rsidRDefault="005147DB" w:rsidP="005147DB">
      <w:pPr>
        <w:pStyle w:val="ListParagraph"/>
        <w:numPr>
          <w:ilvl w:val="0"/>
          <w:numId w:val="7"/>
        </w:numPr>
        <w:rPr>
          <w:rFonts w:ascii="Sylfaen" w:hAnsi="Sylfaen" w:cs="Sylfaen"/>
          <w:sz w:val="16"/>
          <w:szCs w:val="16"/>
          <w:lang w:val="ka-GE"/>
        </w:rPr>
      </w:pPr>
      <w:r w:rsidRPr="006818DD">
        <w:rPr>
          <w:rFonts w:ascii="Sylfaen" w:hAnsi="Sylfaen" w:cs="Sylfaen"/>
          <w:sz w:val="16"/>
          <w:szCs w:val="16"/>
          <w:lang w:val="ka-GE"/>
        </w:rPr>
        <w:t>ელექტრონული ფოსტის ანტივირუსული დაცვის და ანტისპა</w:t>
      </w:r>
      <w:r>
        <w:rPr>
          <w:rFonts w:ascii="Sylfaen" w:hAnsi="Sylfaen" w:cs="Sylfaen"/>
          <w:sz w:val="16"/>
          <w:szCs w:val="16"/>
          <w:lang w:val="ka-GE"/>
        </w:rPr>
        <w:t>მ</w:t>
      </w:r>
      <w:r w:rsidRPr="006818DD">
        <w:rPr>
          <w:rFonts w:ascii="Sylfaen" w:hAnsi="Sylfaen" w:cs="Sylfaen"/>
          <w:sz w:val="16"/>
          <w:szCs w:val="16"/>
          <w:lang w:val="ka-GE"/>
        </w:rPr>
        <w:t xml:space="preserve">ის სისტემა წარმოდგენილია </w:t>
      </w:r>
      <w:r w:rsidRPr="006818DD">
        <w:rPr>
          <w:rFonts w:ascii="Sylfaen" w:hAnsi="Sylfaen" w:cs="Sylfaen"/>
          <w:sz w:val="16"/>
          <w:szCs w:val="16"/>
        </w:rPr>
        <w:t xml:space="preserve">Symantec Messaging Gateway </w:t>
      </w:r>
      <w:r w:rsidRPr="006818DD">
        <w:rPr>
          <w:rFonts w:ascii="Sylfaen" w:hAnsi="Sylfaen" w:cs="Sylfaen"/>
          <w:sz w:val="16"/>
          <w:szCs w:val="16"/>
          <w:lang w:val="ka-GE"/>
        </w:rPr>
        <w:t>-ს სახით - 500 მომხარებელი;</w:t>
      </w:r>
    </w:p>
    <w:p w:rsidR="005147DB" w:rsidRPr="006818DD" w:rsidRDefault="005147DB" w:rsidP="005147DB">
      <w:pPr>
        <w:pStyle w:val="ListParagraph"/>
        <w:numPr>
          <w:ilvl w:val="0"/>
          <w:numId w:val="7"/>
        </w:numPr>
        <w:rPr>
          <w:rFonts w:ascii="Sylfaen" w:hAnsi="Sylfaen" w:cs="Sylfaen"/>
          <w:sz w:val="16"/>
          <w:szCs w:val="16"/>
          <w:lang w:val="ka-GE"/>
        </w:rPr>
      </w:pPr>
      <w:r w:rsidRPr="006818DD">
        <w:rPr>
          <w:rFonts w:ascii="Sylfaen" w:hAnsi="Sylfaen" w:cs="Sylfaen"/>
          <w:sz w:val="16"/>
          <w:szCs w:val="16"/>
          <w:lang w:val="ka-GE"/>
        </w:rPr>
        <w:t xml:space="preserve">ვებ პროქსი </w:t>
      </w:r>
      <w:proofErr w:type="spellStart"/>
      <w:r w:rsidRPr="006818DD">
        <w:rPr>
          <w:rFonts w:ascii="Sylfaen" w:hAnsi="Sylfaen" w:cs="Sylfaen"/>
          <w:sz w:val="16"/>
          <w:szCs w:val="16"/>
        </w:rPr>
        <w:t>Mcafee</w:t>
      </w:r>
      <w:proofErr w:type="spellEnd"/>
      <w:r w:rsidRPr="006818DD">
        <w:rPr>
          <w:rFonts w:ascii="Sylfaen" w:hAnsi="Sylfaen" w:cs="Sylfaen"/>
          <w:sz w:val="16"/>
          <w:szCs w:val="16"/>
        </w:rPr>
        <w:t xml:space="preserve"> Web Gateway </w:t>
      </w:r>
      <w:r w:rsidRPr="006818DD">
        <w:rPr>
          <w:rFonts w:ascii="Sylfaen" w:hAnsi="Sylfaen" w:cs="Sylfaen"/>
          <w:sz w:val="16"/>
          <w:szCs w:val="16"/>
          <w:lang w:val="ka-GE"/>
        </w:rPr>
        <w:t>- 500 მომხარებელი;</w:t>
      </w:r>
    </w:p>
    <w:p w:rsidR="005147DB" w:rsidRPr="006818DD" w:rsidRDefault="005147DB" w:rsidP="005147DB">
      <w:pPr>
        <w:pStyle w:val="ListParagraph"/>
        <w:ind w:left="1080"/>
        <w:rPr>
          <w:rFonts w:ascii="Sylfaen" w:hAnsi="Sylfaen" w:cs="Sylfaen"/>
          <w:sz w:val="16"/>
          <w:szCs w:val="16"/>
          <w:lang w:val="ka-GE"/>
        </w:rPr>
      </w:pPr>
    </w:p>
    <w:p w:rsidR="005147DB" w:rsidRPr="006818DD" w:rsidRDefault="00966D0F" w:rsidP="005147DB">
      <w:pPr>
        <w:tabs>
          <w:tab w:val="left" w:pos="1350"/>
        </w:tabs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შ</w:t>
      </w:r>
      <w:r w:rsidR="005147DB" w:rsidRPr="006818DD">
        <w:rPr>
          <w:rFonts w:ascii="Sylfaen" w:hAnsi="Sylfaen"/>
          <w:b/>
          <w:sz w:val="16"/>
          <w:szCs w:val="16"/>
          <w:lang w:val="ka-GE"/>
        </w:rPr>
        <w:t>ესყიდვის ობიექტის ტექნიკური მოთხოვნები:</w:t>
      </w:r>
    </w:p>
    <w:p w:rsidR="005147DB" w:rsidRPr="006818DD" w:rsidRDefault="005147DB" w:rsidP="005147DB">
      <w:pPr>
        <w:tabs>
          <w:tab w:val="left" w:pos="1350"/>
        </w:tabs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Style w:val="TableGrid"/>
        <w:tblW w:w="9671" w:type="dxa"/>
        <w:tblLayout w:type="fixed"/>
        <w:tblLook w:val="0000" w:firstRow="0" w:lastRow="0" w:firstColumn="0" w:lastColumn="0" w:noHBand="0" w:noVBand="0"/>
      </w:tblPr>
      <w:tblGrid>
        <w:gridCol w:w="8370"/>
        <w:gridCol w:w="1301"/>
      </w:tblGrid>
      <w:tr w:rsidR="005147DB" w:rsidRPr="006818DD" w:rsidTr="00C921D9">
        <w:trPr>
          <w:trHeight w:val="288"/>
        </w:trPr>
        <w:tc>
          <w:tcPr>
            <w:tcW w:w="8370" w:type="dxa"/>
          </w:tcPr>
          <w:p w:rsidR="005147DB" w:rsidRPr="006818DD" w:rsidRDefault="005147DB" w:rsidP="00235C99">
            <w:pPr>
              <w:tabs>
                <w:tab w:val="left" w:pos="1350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კომპიუტერების</w:t>
            </w:r>
            <w:r w:rsidRPr="006818DD">
              <w:rPr>
                <w:rFonts w:ascii="Sylfaen" w:hAnsi="Sylfaen"/>
                <w:b/>
                <w:sz w:val="16"/>
                <w:szCs w:val="16"/>
                <w:lang w:val="ka-GE"/>
              </w:rPr>
              <w:t>/სერვერების ანტივირუსული დაცვის პროგრამული უზრუნველყოფა:</w:t>
            </w:r>
          </w:p>
        </w:tc>
        <w:tc>
          <w:tcPr>
            <w:tcW w:w="1301" w:type="dxa"/>
          </w:tcPr>
          <w:p w:rsidR="005147DB" w:rsidRPr="00244811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24481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5147DB" w:rsidRPr="006818DD" w:rsidTr="00C921D9">
        <w:trPr>
          <w:trHeight w:val="242"/>
        </w:trPr>
        <w:tc>
          <w:tcPr>
            <w:tcW w:w="8370" w:type="dxa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ძირითადი ფუნქციონალი</w:t>
            </w:r>
          </w:p>
        </w:tc>
        <w:tc>
          <w:tcPr>
            <w:tcW w:w="1301" w:type="dxa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C921D9">
        <w:trPr>
          <w:trHeight w:val="80"/>
        </w:trPr>
        <w:tc>
          <w:tcPr>
            <w:tcW w:w="8370" w:type="dxa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დაცვის პროგრამული უზრუნველყოფა თავსებადი უნდა იყოს შემდეგ ოპერაციულ სისტემებთან: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800"/>
              </w:tabs>
              <w:spacing w:before="100" w:beforeAutospacing="1" w:after="100" w:afterAutospacing="1" w:line="240" w:lineRule="auto"/>
              <w:ind w:left="1800"/>
              <w:outlineLvl w:val="3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Windows Operating Systems: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Windows 7 (32-bit, 64-bit);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Windows 7 Embedded;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Windows 8 (x86 platforms, 32-bit, 64-bit);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Windows 8.1;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Windows 10: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Windows Server 2008 (32-bit, 64-bit, 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including R2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Windows Server 2012 (32-bit, 64-bit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, including R2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Windows Server 2016;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Windows Server 201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9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800"/>
              </w:tabs>
              <w:spacing w:after="0" w:line="240" w:lineRule="auto"/>
              <w:ind w:left="1800"/>
              <w:outlineLvl w:val="3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Linux Operating Systems (32-bit and 64-bit versions):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outlineLvl w:val="3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Red Hat Enterprise Linux;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CentOS;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Ubuntu;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>Fedora;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800"/>
              </w:tabs>
              <w:spacing w:after="0" w:line="240" w:lineRule="auto"/>
              <w:ind w:left="1800"/>
              <w:outlineLvl w:val="3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Virtual Environments</w:t>
            </w:r>
            <w:r w:rsidRPr="006818DD">
              <w:rPr>
                <w:rFonts w:ascii="Sylfaen" w:hAnsi="Sylfaen" w:cs="Sylfaen"/>
                <w:b/>
                <w:sz w:val="16"/>
                <w:szCs w:val="16"/>
              </w:rPr>
              <w:t>:</w:t>
            </w:r>
          </w:p>
          <w:p w:rsidR="005147DB" w:rsidRPr="006818DD" w:rsidRDefault="005147DB" w:rsidP="005147DB">
            <w:pPr>
              <w:numPr>
                <w:ilvl w:val="1"/>
                <w:numId w:val="3"/>
              </w:num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 xml:space="preserve">VMware </w:t>
            </w:r>
            <w:proofErr w:type="spellStart"/>
            <w:r w:rsidRPr="006818DD">
              <w:rPr>
                <w:rFonts w:ascii="Sylfaen" w:hAnsi="Sylfaen" w:cs="Sylfaen"/>
                <w:sz w:val="16"/>
                <w:szCs w:val="16"/>
              </w:rPr>
              <w:t>ESXi</w:t>
            </w:r>
            <w:proofErr w:type="spellEnd"/>
            <w:r w:rsidRPr="006818DD">
              <w:rPr>
                <w:rFonts w:ascii="Sylfaen" w:hAnsi="Sylfaen" w:cs="Sylfaen"/>
                <w:sz w:val="16"/>
                <w:szCs w:val="16"/>
              </w:rPr>
              <w:t xml:space="preserve"> 6.5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, 6.7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;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7</w:t>
            </w:r>
            <w:r w:rsidRPr="006818DD">
              <w:rPr>
                <w:rFonts w:ascii="Sylfaen" w:hAnsi="Sylfaen" w:cs="Sylfaen"/>
                <w:sz w:val="16"/>
                <w:szCs w:val="16"/>
              </w:rPr>
              <w:br/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უზრუნველყოფას უნდა გააჩნდეს  დაცვის მრავალდონიანი არქიტექტურა და შეიცავდეს შემდეგ ფუქნციონალს: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ანტივირუსული, spyware, worms, Trojans, bots, rootkits, adware შემოწმებას რეალურ დროში და მოთხოვნების  შესაბამისად;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ფაილების რეპუტაციულ ანალიზს;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ელექტრონული ფოსტის გზავნილების შემოწმების შესაძებლობას;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ლოკალური 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Web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ტრაფიკის შემოწმებას;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ქსელის დაცვის </w:t>
            </w:r>
            <w:r w:rsidRPr="006818DD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მოდულს</w:t>
            </w:r>
            <w:r w:rsidRPr="006818DD">
              <w:rPr>
                <w:rFonts w:ascii="Sylfaen" w:hAnsi="Sylfaen" w:cs="Sylfaen"/>
                <w:sz w:val="16"/>
                <w:szCs w:val="16"/>
              </w:rPr>
              <w:t xml:space="preserve"> (Network Intrusion Prevention, URL and Firewall Polices)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აპლიკაციების და პერიფერიული მოწყობილობების კონტროლი 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Application and Device Control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lastRenderedPageBreak/>
              <w:t xml:space="preserve">System Lockdown -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სამუშაო ადგილების აპლიკაციების კონტროლის ფუნციონალი, „</w:t>
            </w:r>
            <w:proofErr w:type="gramStart"/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თეთრი“  </w:t>
            </w:r>
            <w:proofErr w:type="gramEnd"/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 „შავი“ სეიბის საშუალებით  აპლიკაციების მართვის საშუალება; </w:t>
            </w:r>
          </w:p>
          <w:p w:rsidR="005147DB" w:rsidRPr="00244811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 xml:space="preserve">Power Eraser </w:t>
            </w:r>
            <w:r w:rsidRPr="00244811">
              <w:rPr>
                <w:rFonts w:ascii="Sylfaen" w:hAnsi="Sylfaen" w:cs="Sylfaen"/>
                <w:sz w:val="16"/>
                <w:szCs w:val="16"/>
                <w:lang w:val="ka-GE"/>
              </w:rPr>
              <w:t>(პროგ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</w:t>
            </w:r>
            <w:r w:rsidRPr="00244811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მ</w:t>
            </w:r>
            <w:r w:rsidRPr="00244811">
              <w:rPr>
                <w:rFonts w:ascii="Sylfaen" w:hAnsi="Sylfaen" w:cs="Sylfaen"/>
                <w:sz w:val="16"/>
                <w:szCs w:val="16"/>
                <w:lang w:val="ka-GE"/>
              </w:rPr>
              <w:t>ების წაშლის ინსტრუმენტი) - ინსტრუმენტი, რომლის საშუალებითაც შესაძლებელია დისტანციურად აღმოიფხვრას მავ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ნ</w:t>
            </w:r>
            <w:r w:rsidRPr="00244811">
              <w:rPr>
                <w:rFonts w:ascii="Sylfaen" w:hAnsi="Sylfaen" w:cs="Sylfaen"/>
                <w:sz w:val="16"/>
                <w:szCs w:val="16"/>
                <w:lang w:val="ka-GE"/>
              </w:rPr>
              <w:t>ე და საფრთხის შემცველი პროგრამები;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6818DD">
              <w:rPr>
                <w:rFonts w:ascii="Sylfaen" w:hAnsi="Sylfaen" w:cs="Sylfaen"/>
                <w:sz w:val="16"/>
                <w:szCs w:val="16"/>
              </w:rPr>
              <w:t xml:space="preserve">Host Integrity -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უზრუნველყობს სამუშაო ადგილების პროგრამული უზრუნველყოფების მთლიანობას და უცვლელობას, აღმოაჩინოს არაავტორიზებული ცვლილებები, იზოლირება გაუკეთოს სისტემებს რომლების არ შეესაბამებიან მოთხოვნებს; 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ინტერგირებადი იყოს  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EDR/ATP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სისტემასთან;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დაცვის პროგრამულ უზრუნველყოფას უნდა გააჩნდეს </w:t>
            </w:r>
            <w:proofErr w:type="spellStart"/>
            <w:r w:rsidRPr="006818DD">
              <w:rPr>
                <w:rFonts w:ascii="Sylfaen" w:hAnsi="Sylfaen" w:cs="Sylfaen"/>
                <w:sz w:val="16"/>
                <w:szCs w:val="16"/>
              </w:rPr>
              <w:t>Signatureless</w:t>
            </w:r>
            <w:proofErr w:type="spellEnd"/>
            <w:r w:rsidRPr="006818DD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ტექნოლოგიების გამოყენება როგორიც არიან: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ოპერატიული მეხსიერების კონტროლი (Memory Exploit Mitigation) – zore-day ექსპლოიტების ბლოკირება;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პროგრამული უზრუნველყოფის ქცევის კონტროლი 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Application Behavioral Control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ახალი, უცნობი საფრთხეების აღმოჩენა 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 xml:space="preserve">Advanced Machine Language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AML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))</w:t>
            </w:r>
            <w:r w:rsidRPr="006818DD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vMerge w:val="restart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lastRenderedPageBreak/>
              <w:t>1</w:t>
            </w:r>
          </w:p>
        </w:tc>
      </w:tr>
      <w:tr w:rsidR="005147DB" w:rsidRPr="006818DD" w:rsidTr="00C921D9">
        <w:trPr>
          <w:trHeight w:val="70"/>
        </w:trPr>
        <w:tc>
          <w:tcPr>
            <w:tcW w:w="8370" w:type="dxa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vMerge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147DB" w:rsidRPr="006818DD" w:rsidTr="00C921D9">
        <w:trPr>
          <w:trHeight w:val="70"/>
        </w:trPr>
        <w:tc>
          <w:tcPr>
            <w:tcW w:w="8370" w:type="dxa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ზოგადი მოთხოვნები</w:t>
            </w:r>
          </w:p>
        </w:tc>
        <w:tc>
          <w:tcPr>
            <w:tcW w:w="1301" w:type="dxa"/>
            <w:vMerge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FA5C09" w:rsidTr="00C921D9">
        <w:trPr>
          <w:trHeight w:val="70"/>
        </w:trPr>
        <w:tc>
          <w:tcPr>
            <w:tcW w:w="8370" w:type="dxa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უზრუნველყოფას უნდა გააჩნდეს დამატებითი ფუნქციონალი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როგორიც არის: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რეპუტაციის ანალიზი 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Reputation Analysis);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გლობალური ინტელექტუალური ქსელის გამოყენება (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Global Intelligence Network (GIN)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S</w:t>
            </w:r>
            <w:r w:rsidRPr="006818DD">
              <w:rPr>
                <w:rFonts w:ascii="Sylfaen" w:hAnsi="Sylfaen" w:cs="Sylfaen"/>
                <w:sz w:val="16"/>
                <w:szCs w:val="16"/>
              </w:rPr>
              <w:t xml:space="preserve">andbox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გამოყენება დამალული, პოლიმორფული მავნე კოდის აღმოჩენისათვის;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დაცვის პროგრამულ უზრუნველყოფას უნდა გააჩნდეს </w:t>
            </w:r>
            <w:r w:rsidRPr="006818DD">
              <w:rPr>
                <w:rFonts w:ascii="Sylfaen" w:hAnsi="Sylfaen" w:cs="Sylfaen"/>
                <w:sz w:val="16"/>
                <w:szCs w:val="16"/>
              </w:rPr>
              <w:t>Endpoint firewall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-ს ფუნქციონალი, რომლის მართვა უნდა ხორციელდებოდეს ცენტრალიზებულად;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დაცვის პროგრამული უზრუნველყოფა უნდა იყოს ცენტრალიზებულად მართვადი, გააჩნდეს ანტივირუსული დაცვის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სისტემის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ცენტრალიზებულად მართის საშუალება;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მოთხოვნის თანახმად, დამატებით შესაძლებელი უნდა იყოს Advanced Threat Protection ფუნქციონალის ჩართვა  (დეტექტირება, ფაილების ნახვა და ავტირთვა ATP სისტემაში შემდგომი ანალიზისათვის, ადმინისტრირების ბრძანებების გაგზავნა სამუშაო ადგილებზე (endpoints), ფაილების დამატება თეთრ/შავ სიებში და ა.შ.), რომელიც ინტეგრირებული უნდა იყოს ანტივირუსული დაცვის სისტემასთან და არ უნდა საჭიროებდეს სამუშაო ადგილებზე დამატებითი აგენტების ინსტალაციას;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ლიცენზიით გათვალისწინებული მომხმარებლების რაოდენობის გადაჭარბების შემთხვევაში,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პროგრამული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უნდა იძლეოდეს შესაბამის შეტყობინებას და შეუფერხებლად აგრძელებდეს სრულფასოვან ფუნქციონირებას;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უზრუნველყოფას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უნდა გააჩნდეს ანტივირუსული ბაზების  განახლების ცენტრალიზებული  შესაძლებლობა პროდუქტის  ფუნქციონირების მთელ პერიოდში;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ლიცენზიის მოქმედების განმავლობაში, მიმწოდებლის მიერ შემოთავაზებული პროგრამული უზრუნველყოფის მწარმოებლის მიერ ახალი ვერსიის გამოცემის შემთხვევაში უნდა იყოს შესაძლებელი შემსყიდველის მიერ პროდუქტის განახლება მწარმოებლის ოფიციალური გვერდიდან ჩამოტვირთვის საშუალებით, დამატებითი ანაზღაურების გარეშე</w:t>
            </w:r>
            <w:r w:rsidRPr="006818DD">
              <w:rPr>
                <w:rFonts w:ascii="Sylfaen" w:hAnsi="Sylfaen"/>
                <w:sz w:val="16"/>
                <w:szCs w:val="16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1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შემოთავაზებული პროგრამული უზრუნველყოფა კომპანია „Gartner“-ს 201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, 201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და 20</w:t>
            </w:r>
            <w:r w:rsidRPr="009C54E2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შეფასებით უნდა იყოს წარმოდგენილი „Magic Quadrant for Endpoint Protection Platforms“ ლიდერის კვადრატში;</w:t>
            </w:r>
          </w:p>
          <w:p w:rsidR="005147DB" w:rsidRPr="006818DD" w:rsidRDefault="005147DB" w:rsidP="00235C99">
            <w:pPr>
              <w:pStyle w:val="ListParagraph"/>
              <w:ind w:left="81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5147DB" w:rsidRPr="009C54E2" w:rsidRDefault="005147DB" w:rsidP="00235C99">
            <w:pPr>
              <w:pStyle w:val="ListParagraph"/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vMerge/>
          </w:tcPr>
          <w:p w:rsidR="005147DB" w:rsidRPr="009C54E2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147DB" w:rsidRPr="006818DD" w:rsidTr="00C921D9">
        <w:trPr>
          <w:trHeight w:val="70"/>
        </w:trPr>
        <w:tc>
          <w:tcPr>
            <w:tcW w:w="8370" w:type="dxa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ლიცენზიები და მხარდაჭერა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ind w:left="792" w:hanging="45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1 წლიანი განახლებების სერვისი 500 მომხმარებლის მხარდაჭერით რომელიც უნდა მოიცავდეს ზემოთ აღნიშნულ ფუნქციონალს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01" w:type="dxa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5147DB" w:rsidRPr="006818DD" w:rsidRDefault="005147DB" w:rsidP="005147DB">
      <w:pPr>
        <w:pStyle w:val="ListParagraph"/>
        <w:jc w:val="both"/>
        <w:rPr>
          <w:rFonts w:ascii="Sylfaen" w:hAnsi="Sylfaen" w:cs="Sylfaen"/>
          <w:sz w:val="16"/>
          <w:szCs w:val="16"/>
          <w:lang w:val="ka-GE"/>
        </w:rPr>
      </w:pPr>
    </w:p>
    <w:p w:rsidR="005147DB" w:rsidRDefault="005147DB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C921D9" w:rsidRDefault="00C921D9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C921D9" w:rsidRDefault="00C921D9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tbl>
      <w:tblPr>
        <w:tblW w:w="9671" w:type="dxa"/>
        <w:tblInd w:w="6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370"/>
        <w:gridCol w:w="1301"/>
      </w:tblGrid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tabs>
                <w:tab w:val="left" w:pos="1350"/>
              </w:tabs>
              <w:jc w:val="center"/>
              <w:rPr>
                <w:b/>
                <w:sz w:val="16"/>
                <w:szCs w:val="16"/>
              </w:rPr>
            </w:pPr>
            <w:r w:rsidRPr="006818D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lastRenderedPageBreak/>
              <w:t>ელექტრონული</w:t>
            </w:r>
            <w:r w:rsidRPr="006818DD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ფოსტის ანტივირუსული/ანტისპამის დაცვისთვის პროგრამული უზრუნველყოფა: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0807DF" w:rsidRDefault="005147DB" w:rsidP="00235C99">
            <w:pPr>
              <w:spacing w:after="0" w:line="240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7DF">
              <w:rPr>
                <w:rFonts w:ascii="Sylfaen" w:hAnsi="Sylfaen"/>
                <w:b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ძირითადი ფუნქციონალი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პროგრამული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რეალიზებული უნდა იყოს საფოსტო </w:t>
            </w:r>
            <w:r w:rsidRPr="006818DD">
              <w:rPr>
                <w:rFonts w:ascii="Sylfaen" w:hAnsi="Sylfaen"/>
                <w:sz w:val="16"/>
                <w:szCs w:val="16"/>
              </w:rPr>
              <w:t>Gateway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-ის სახით 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და გააჩნდეს შემავალი და გამავალი საფოსტო გზავნილების: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ind w:left="1350" w:firstLine="5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რეალურ დროში ანტივირუსული შემოწმება;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ind w:left="1350" w:firstLine="5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რეალურ დ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ოში ანტისპამის შემოწმება;</w:t>
            </w: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ind w:left="1350" w:firstLine="5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818DD">
              <w:rPr>
                <w:rFonts w:ascii="Sylfaen" w:hAnsi="Sylfaen"/>
                <w:sz w:val="16"/>
                <w:szCs w:val="16"/>
              </w:rPr>
              <w:t>DoS</w:t>
            </w:r>
            <w:proofErr w:type="spellEnd"/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შეტევის აღკვეთა;</w:t>
            </w:r>
          </w:p>
          <w:p w:rsidR="005147DB" w:rsidRPr="006818DD" w:rsidRDefault="005147DB" w:rsidP="00235C99">
            <w:pPr>
              <w:pStyle w:val="ListParagraph"/>
              <w:tabs>
                <w:tab w:val="left" w:pos="1350"/>
              </w:tabs>
              <w:ind w:left="189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147DB" w:rsidRPr="006818DD" w:rsidRDefault="005147DB" w:rsidP="005147DB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ind w:left="1350" w:firstLine="54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დამატებით, მოთხოვნების შესაბამისად საფოსტო გზავნილების შიფრაცია;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ს უნდა ქონდეს დაცვის პერსონალიზირებული წესების რეალიზაციის და მართვის შესაძლებლობა, ანტისპა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ის წესების „აგრესიულობის“ კონტროლი. მომხმარებელს უნდა ქონდეს შესაძლებლობა აკონტროლის რამდენად ეფექტურია წესები მის გარემოსათვის.  მომხმარებელს უნდა ქონდეს პოლიტიკის განსაზღვრის შესაძლებლობა, ბაზირებული  მათ მიერ არასასურველი საფოსტო გზავნილების განსაზვრით;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ს უნდა ქონდეს საფოსტო გზავნილების რეპუდაციული ანალიზის შესაძლებლობა;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ს უნდა გააჩნდეს  ცენტრალიზებული მართვის შესაძლებლობა, რომელის რეალიზებულია </w:t>
            </w:r>
            <w:r w:rsidRPr="006818DD">
              <w:rPr>
                <w:rFonts w:ascii="Sylfaen" w:hAnsi="Sylfaen"/>
                <w:sz w:val="16"/>
                <w:szCs w:val="16"/>
              </w:rPr>
              <w:t>Web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ინტერფეისის სახით, რომლის საშუალებით: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  <w:tab w:val="left" w:pos="2070"/>
              </w:tabs>
              <w:ind w:left="189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შესაძლებელი იქნება სისტემის სრული ადმინისტრირება და მართვა;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  <w:tab w:val="left" w:pos="2070"/>
              </w:tabs>
              <w:ind w:left="189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t>Web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კონსოლიდან ტენდენციების, შეტევების სტატისტიკის და ინციდენტების ნახვა;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t>1</w:t>
            </w: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ზოგადი მოთხოვნები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ს უნდა ქონდეს ჯამური, დეტალური გენერაციის რეპორტების შესაძლებლობა, რომელიც მოგვცემს სისტემის მუშაობის ეფექტურობის დემონტრაციის საშუალებას;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პროგრამული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რეალიზებული უნდა იყოს ლოგირების შესაძლებლობები;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სისტემას უნდა ქონდეს 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TLS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პროტოკოლის მხარდაჭერა რის საშუალებით უზრუნველყოფილი იქნება დაშიფრული საკომუნიკაციო არხის მუშაობის უზრუ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ნ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ველყოფა სხვა საფოსტო სერვერებთან;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ს უნდა გააჩნდეს საფოსტო გზავნილების შიფრაციის სისტემასთან ინტეგრაციის შესაძლებლობა;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პროგრამული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რეალიზებული უნდა იყოს ვირტუალური მანქანის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 VMware ESX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6.5</w:t>
            </w:r>
            <w:r w:rsidRPr="006818DD">
              <w:rPr>
                <w:rFonts w:ascii="Sylfaen" w:hAnsi="Sylfaen"/>
                <w:sz w:val="16"/>
                <w:szCs w:val="16"/>
              </w:rPr>
              <w:t>/6.7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-ს სახით;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ლიცენზიით გათვალისწინებული მომხმარებლების რაოდენობის გადაჭარბების შემთხვევაში </w:t>
            </w: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პროგრამული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უნდა იძლეოდეს შესაბამის შეტყობინებას და შეუფერხებლად აგრძელებდეს სრულფასოვან ფუნქციონირებას;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დაცვის პროგრამულ უზრუნველყოფა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ს უნდა გააჩნდეს ანტივირუსული ბაზების  განახლების ცენტრალიზებული  შესაძლებლობა პროდუქტის  ფუნქციონირების მთელ პერიოდში;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ლიცენზიის მოქმედების განმავლობაში, მიმწოდებლის მიერ შემოთავაზებული პროგრამული უზრუნველყოფის მწარმოებლის მიერ ახალი ვერსიის გამოცემის შემთხვევაში უნდა იყოს შესაძლებელი შემსყიდველის მიერ პროდუქტის განახლება მწარმოებლის ოფიციალური გვერდიდან ჩამოტვირთვის საშუალებით, დამატებითი ანაზღაურების გარეშე;</w:t>
            </w:r>
          </w:p>
          <w:p w:rsidR="005147DB" w:rsidRPr="006818DD" w:rsidRDefault="005147DB" w:rsidP="00235C99">
            <w:pPr>
              <w:pStyle w:val="ListParagraph"/>
              <w:suppressAutoHyphens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ლიცენზიები და მხარდაჭერა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ind w:left="792" w:hanging="450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Cs/>
                <w:sz w:val="16"/>
                <w:szCs w:val="16"/>
                <w:lang w:val="ka-GE"/>
              </w:rPr>
              <w:t>1 წლიანი განახლებების სერვისი 500 მომხმარებლის მხარდაჭერით რომელიც უნდა მოიცავდეს ზემოთ აღნიშნულ ფუნქციონალს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5147DB" w:rsidRDefault="005147DB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5147DB" w:rsidRDefault="005147DB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5147DB" w:rsidRDefault="005147DB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966D0F" w:rsidRDefault="00966D0F" w:rsidP="005147DB">
      <w:pPr>
        <w:pStyle w:val="ListParagraph"/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tbl>
      <w:tblPr>
        <w:tblW w:w="10285" w:type="dxa"/>
        <w:tblInd w:w="1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84"/>
        <w:gridCol w:w="1301"/>
      </w:tblGrid>
      <w:tr w:rsidR="005147DB" w:rsidRPr="006818DD" w:rsidTr="00235C99">
        <w:trPr>
          <w:trHeight w:val="288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lastRenderedPageBreak/>
              <w:t>ვებ პროქსი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6818DD">
              <w:rPr>
                <w:rFonts w:ascii="Sylfaen" w:hAnsi="Sylfaen"/>
                <w:b/>
                <w:sz w:val="16"/>
                <w:szCs w:val="16"/>
                <w:lang w:val="ka-GE"/>
              </w:rPr>
              <w:t>პროგრამული უზრუნველყოფა: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0807DF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0807D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5147DB" w:rsidRPr="006818DD" w:rsidTr="00235C99">
        <w:trPr>
          <w:trHeight w:val="242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ძირითადი ფუნქციონალი</w:t>
            </w:r>
          </w:p>
        </w:tc>
        <w:tc>
          <w:tcPr>
            <w:tcW w:w="13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80"/>
        </w:trPr>
        <w:tc>
          <w:tcPr>
            <w:tcW w:w="8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პროდუქტი წარმოდგენილი უნდა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ი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ყოს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Virtual Appliance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სახით, რომელიც სრულად თავსებადი უნდა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VmWare</w:t>
            </w:r>
            <w:proofErr w:type="spellEnd"/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EXS 6.7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,7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 ჰიპერვიზორთან;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URL Filtering, </w:t>
            </w:r>
            <w:proofErr w:type="spellStart"/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>ვებ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-</w:t>
            </w:r>
            <w:proofErr w:type="spellStart"/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>გვერდების</w:t>
            </w:r>
            <w:proofErr w:type="spellEnd"/>
            <w:r w:rsidRPr="006818DD"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>კატეგორიების</w:t>
            </w:r>
            <w:proofErr w:type="spellEnd"/>
            <w:r w:rsidRPr="006818DD"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6818DD"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r w:rsidRPr="000807DF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კლასიფიკაცია</w:t>
            </w:r>
            <w:r w:rsidRPr="006818DD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 (მათ შორის </w:t>
            </w:r>
            <w:r w:rsidRPr="006818DD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SSL </w:t>
            </w:r>
            <w:r w:rsidRPr="006818DD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პროტოკოლით დაშიფრული);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SSL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ტრაფიკის ინსპექტირების ფუნქციონალის არსებობა,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SSL inspection/HTTPS decryption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მომხმარებლების აუტენტიფიკაცია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MS AD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საშუალებით;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მომხმარებლებლის, მომხმრებლის ჯგუფების Role-based წვდომების უზრუნველყოფა;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უსაფრთხოების წესის მომხმარებლის/მომხმარებლების ჯგუფის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მიხედვით განსაზღვრა;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აპლიკაციების კონტ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როლის ფუქნციონალის უზრუნველყოფა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Anti-malware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და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web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რეპუტაციების სერვისის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უზრუნველყოფა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თეთრი და შავი სიის მექანიზმი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black list, white list),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სადაც შესაძლებელი იქნება ნებისმიერი ვებ მისამართის დამატება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მიუხედავად იმი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სა თუ რომელ კატეგორიას ეკუთვნის;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ვებ გვერდების დაბლოკვა მის კონტენში წინასწარ შედგენილი სიიდან ტერმინების აღმოჩენის შემთხვევაში;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Predictive machine learning (PML)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საშუალების უზრუნველყოფა უცნობი საფრთხეების (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malware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) დეტექტირებაში</w:t>
            </w:r>
            <w:r w:rsidRPr="006818DD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;</w:t>
            </w:r>
          </w:p>
          <w:p w:rsidR="005147DB" w:rsidRPr="006818DD" w:rsidRDefault="005147DB" w:rsidP="00235C99">
            <w:pPr>
              <w:pStyle w:val="ListParagraph"/>
              <w:spacing w:after="160" w:line="259" w:lineRule="auto"/>
              <w:ind w:left="1080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</w:tr>
      <w:tr w:rsidR="005147DB" w:rsidRPr="006818DD" w:rsidTr="00235C99">
        <w:trPr>
          <w:trHeight w:val="70"/>
        </w:trPr>
        <w:tc>
          <w:tcPr>
            <w:tcW w:w="8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ზოგადი მოთხოვნები</w:t>
            </w:r>
          </w:p>
        </w:tc>
        <w:tc>
          <w:tcPr>
            <w:tcW w:w="1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მაღალი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 მდგრადობა (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HA) (active-active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და 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active-passive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რეჟიმები)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t xml:space="preserve">SSL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ტრაფიკის განტვირთვა</w:t>
            </w:r>
            <w:r w:rsidRPr="006818DD">
              <w:rPr>
                <w:rFonts w:ascii="Sylfaen" w:hAnsi="Sylfaen"/>
                <w:sz w:val="16"/>
                <w:szCs w:val="16"/>
              </w:rPr>
              <w:t xml:space="preserve"> (SSL offload)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ვებ გვერდების ქეშირება (</w:t>
            </w:r>
            <w:r w:rsidRPr="006818DD">
              <w:rPr>
                <w:rFonts w:ascii="Sylfaen" w:hAnsi="Sylfaen"/>
                <w:sz w:val="16"/>
                <w:szCs w:val="16"/>
              </w:rPr>
              <w:t>web caching)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ადმინისტრატორის მომხმარებლებისთვის სხვადასხვა როლების მინიჭების საშულება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t xml:space="preserve">SNMP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პროტოკოლების მხარდაჭერა (</w:t>
            </w:r>
            <w:r w:rsidRPr="006818DD">
              <w:rPr>
                <w:rFonts w:ascii="Sylfaen" w:hAnsi="Sylfaen"/>
                <w:sz w:val="16"/>
                <w:szCs w:val="16"/>
              </w:rPr>
              <w:t>v1,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818DD">
              <w:rPr>
                <w:rFonts w:ascii="Sylfaen" w:hAnsi="Sylfaen"/>
                <w:sz w:val="16"/>
                <w:szCs w:val="16"/>
              </w:rPr>
              <w:t>v2c,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818DD">
              <w:rPr>
                <w:rFonts w:ascii="Sylfaen" w:hAnsi="Sylfaen"/>
                <w:sz w:val="16"/>
                <w:szCs w:val="16"/>
              </w:rPr>
              <w:t>v3)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ადმინისტრატორის ელფოსტაზე შეტყობინების გაგზავნის ფუნქცია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</w:rPr>
              <w:t xml:space="preserve">WCCP 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პროტოკოლის მხარდაჭერა</w:t>
            </w: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 xml:space="preserve">კონფიგურაციის სკრიპტების ატვირთვის საშუალება როგორც ვებიდან ასევე, </w:t>
            </w:r>
            <w:r w:rsidRPr="006818DD">
              <w:rPr>
                <w:rFonts w:ascii="Sylfaen" w:hAnsi="Sylfaen"/>
                <w:sz w:val="16"/>
                <w:szCs w:val="16"/>
              </w:rPr>
              <w:t>CLI</w:t>
            </w:r>
            <w:r w:rsidRPr="006818DD">
              <w:rPr>
                <w:rFonts w:ascii="Sylfaen" w:hAnsi="Sylfaen"/>
                <w:sz w:val="16"/>
                <w:szCs w:val="16"/>
                <w:lang w:val="ka-GE"/>
              </w:rPr>
              <w:t>-დან.</w:t>
            </w:r>
          </w:p>
          <w:p w:rsidR="005147DB" w:rsidRPr="006818DD" w:rsidRDefault="005147DB" w:rsidP="00235C99">
            <w:pPr>
              <w:pStyle w:val="ListParagraph"/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5147DB" w:rsidRPr="006818DD" w:rsidTr="00235C99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ლიცენზიები და მხარდაჭერა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5147DB" w:rsidRPr="006818DD" w:rsidRDefault="005147DB" w:rsidP="005147DB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ind w:left="792" w:hanging="45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>1 წლიანი განახლებების სერვისი 500 მომხმარებლის მხარდაჭერით რომელიც უნდა მოიცავდეს ზემოთ აღნიშნულ ფუნქციონალს</w:t>
            </w:r>
          </w:p>
          <w:p w:rsidR="005147DB" w:rsidRPr="006818DD" w:rsidRDefault="005147DB" w:rsidP="00235C99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8D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7DB" w:rsidRPr="006818DD" w:rsidRDefault="005147DB" w:rsidP="00235C9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5147DB" w:rsidRPr="006818DD" w:rsidRDefault="005147DB" w:rsidP="005147DB">
      <w:pPr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5147DB" w:rsidRPr="006818DD" w:rsidRDefault="005147DB" w:rsidP="005147DB">
      <w:pPr>
        <w:pStyle w:val="ListParagraph"/>
        <w:tabs>
          <w:tab w:val="left" w:pos="1350"/>
        </w:tabs>
        <w:jc w:val="center"/>
        <w:rPr>
          <w:rFonts w:ascii="Sylfaen" w:hAnsi="Sylfaen"/>
          <w:b/>
          <w:sz w:val="16"/>
          <w:szCs w:val="16"/>
          <w:lang w:val="ka-GE"/>
        </w:rPr>
      </w:pPr>
      <w:r w:rsidRPr="006818DD">
        <w:rPr>
          <w:rFonts w:ascii="Sylfaen" w:hAnsi="Sylfaen"/>
          <w:b/>
          <w:sz w:val="16"/>
          <w:szCs w:val="16"/>
          <w:lang w:val="ka-GE"/>
        </w:rPr>
        <w:t>დამატებითი პირობები</w:t>
      </w:r>
    </w:p>
    <w:p w:rsidR="005147DB" w:rsidRPr="006818DD" w:rsidRDefault="005147DB" w:rsidP="005147DB">
      <w:p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>იმ შემთხვევაში თუ პრეტენდენტის მიერ შემოთავაზებული იქნება ბანკში უკვე არსებული სისტემების Symantec Endpoint Protection</w:t>
      </w:r>
      <w:r w:rsidRPr="009C54E2">
        <w:rPr>
          <w:rFonts w:ascii="Sylfaen" w:hAnsi="Sylfaen"/>
          <w:sz w:val="16"/>
          <w:szCs w:val="16"/>
          <w:lang w:val="ka-GE"/>
        </w:rPr>
        <w:t>,</w:t>
      </w:r>
      <w:r w:rsidRPr="006818DD">
        <w:rPr>
          <w:rFonts w:ascii="Sylfaen" w:hAnsi="Sylfaen"/>
          <w:sz w:val="16"/>
          <w:szCs w:val="16"/>
          <w:lang w:val="ka-GE"/>
        </w:rPr>
        <w:t xml:space="preserve">  Symantec Messaging Gateway </w:t>
      </w:r>
      <w:r>
        <w:rPr>
          <w:rFonts w:ascii="Sylfaen" w:hAnsi="Sylfaen"/>
          <w:sz w:val="16"/>
          <w:szCs w:val="16"/>
          <w:lang w:val="ka-GE"/>
        </w:rPr>
        <w:t xml:space="preserve">და </w:t>
      </w:r>
      <w:r w:rsidRPr="009C54E2">
        <w:rPr>
          <w:rFonts w:ascii="Sylfaen" w:hAnsi="Sylfaen" w:cs="Sylfaen"/>
          <w:sz w:val="16"/>
          <w:szCs w:val="16"/>
          <w:lang w:val="ka-GE"/>
        </w:rPr>
        <w:t xml:space="preserve">Mcafee Web Gateway </w:t>
      </w:r>
      <w:r w:rsidRPr="006818DD">
        <w:rPr>
          <w:rFonts w:ascii="Sylfaen" w:hAnsi="Sylfaen"/>
          <w:sz w:val="16"/>
          <w:szCs w:val="16"/>
          <w:lang w:val="ka-GE"/>
        </w:rPr>
        <w:t xml:space="preserve">ლიცენზიების მოწოდება, მიმწოდებელმა ხელშეკრულების გაფორმებიდან </w:t>
      </w:r>
      <w:r w:rsidRPr="009C54E2">
        <w:rPr>
          <w:rFonts w:ascii="Sylfaen" w:hAnsi="Sylfaen"/>
          <w:sz w:val="16"/>
          <w:szCs w:val="16"/>
          <w:lang w:val="ka-GE"/>
        </w:rPr>
        <w:t>10</w:t>
      </w:r>
      <w:r w:rsidRPr="006818DD">
        <w:rPr>
          <w:rFonts w:ascii="Sylfaen" w:hAnsi="Sylfaen"/>
          <w:sz w:val="16"/>
          <w:szCs w:val="16"/>
          <w:lang w:val="ka-GE"/>
        </w:rPr>
        <w:t xml:space="preserve"> სამუშაო დღის ვადაში უნდა უზრუნველყოს შემოთავაზებული პროდუქციის მოწოდება ელექტრონული სახით, რომლის ლიცენზიის მოქმედების ვადა იქნება, ხელშეკრულების გაფორმებიდან, მინიმუმ ერთი წელი.</w:t>
      </w:r>
    </w:p>
    <w:p w:rsidR="005147DB" w:rsidRPr="00F141EC" w:rsidRDefault="005147DB" w:rsidP="005147DB">
      <w:pPr>
        <w:jc w:val="both"/>
        <w:rPr>
          <w:rFonts w:ascii="Sylfaen" w:hAnsi="Sylfaen"/>
          <w:sz w:val="16"/>
          <w:szCs w:val="16"/>
          <w:lang w:val="ka-GE"/>
        </w:rPr>
      </w:pPr>
      <w:r w:rsidRPr="006818DD">
        <w:rPr>
          <w:rFonts w:ascii="Sylfaen" w:hAnsi="Sylfaen"/>
          <w:sz w:val="16"/>
          <w:szCs w:val="16"/>
          <w:lang w:val="ka-GE"/>
        </w:rPr>
        <w:t xml:space="preserve">იმ შემთხვევაში თუ პრეტენდენტის მიერ შემოთავაზებული იქნება ბანკში უკვე არსებული სისტემისაგან განსხვავებული სისტემა, პრეტენდენტის შემოთაზება უნდა ითვალისინებდეს  წარმოდგენილი </w:t>
      </w:r>
      <w:r>
        <w:rPr>
          <w:rFonts w:ascii="Sylfaen" w:hAnsi="Sylfaen"/>
          <w:sz w:val="16"/>
          <w:szCs w:val="16"/>
          <w:lang w:val="ka-GE"/>
        </w:rPr>
        <w:t>პროდუქ</w:t>
      </w:r>
      <w:r w:rsidRPr="006818DD">
        <w:rPr>
          <w:rFonts w:ascii="Sylfaen" w:hAnsi="Sylfaen"/>
          <w:sz w:val="16"/>
          <w:szCs w:val="16"/>
          <w:lang w:val="ka-GE"/>
        </w:rPr>
        <w:t xml:space="preserve">ტის სრულად დანერგვას  და შესყიდვის ობიექტის მიწოდების ვადებს, რაც ჯამში არ უნდა აღემეტებობეს, ხელშეკრულების გაფორმებიდან, </w:t>
      </w:r>
      <w:r>
        <w:rPr>
          <w:rFonts w:ascii="Sylfaen" w:hAnsi="Sylfaen"/>
          <w:sz w:val="16"/>
          <w:szCs w:val="16"/>
        </w:rPr>
        <w:t>14</w:t>
      </w:r>
      <w:r w:rsidRPr="006818DD">
        <w:rPr>
          <w:rFonts w:ascii="Sylfaen" w:hAnsi="Sylfaen"/>
          <w:sz w:val="16"/>
          <w:szCs w:val="16"/>
          <w:lang w:val="ka-GE"/>
        </w:rPr>
        <w:t xml:space="preserve"> სამუშაო დღეს. ასევე პრეტედენტმა უნდა უზრუნველყოს ბანკის პასუხილსმეგებელი თანამშრომლების ტრენინგი წარმოგენილი სისტემის ადმინისტრირებაში და კონფიგურაციაში.  წარმოდგენილი ლიცენზიის მოქმედების ვადა, ხელშეკრულების გაფორმებიდან, უნდა იყოს მინიმუ</w:t>
      </w:r>
      <w:r>
        <w:rPr>
          <w:rFonts w:ascii="Sylfaen" w:hAnsi="Sylfaen"/>
          <w:sz w:val="16"/>
          <w:szCs w:val="16"/>
          <w:lang w:val="ka-GE"/>
        </w:rPr>
        <w:t>მ</w:t>
      </w:r>
      <w:r w:rsidRPr="006818DD">
        <w:rPr>
          <w:rFonts w:ascii="Sylfaen" w:hAnsi="Sylfaen"/>
          <w:sz w:val="16"/>
          <w:szCs w:val="16"/>
          <w:lang w:val="ka-GE"/>
        </w:rPr>
        <w:t xml:space="preserve"> ერთი წელი</w:t>
      </w:r>
      <w:r>
        <w:rPr>
          <w:rFonts w:ascii="Sylfaen" w:hAnsi="Sylfaen"/>
          <w:sz w:val="16"/>
          <w:szCs w:val="16"/>
          <w:lang w:val="ka-GE"/>
        </w:rPr>
        <w:t>.</w:t>
      </w:r>
      <w:r w:rsidRPr="006818DD">
        <w:rPr>
          <w:rFonts w:ascii="Sylfaen" w:hAnsi="Sylfaen"/>
          <w:sz w:val="16"/>
          <w:szCs w:val="16"/>
          <w:lang w:val="ka-GE"/>
        </w:rPr>
        <w:t xml:space="preserve"> .</w:t>
      </w:r>
      <w:r>
        <w:rPr>
          <w:rFonts w:ascii="Sylfaen" w:hAnsi="Sylfaen"/>
          <w:sz w:val="16"/>
          <w:szCs w:val="16"/>
          <w:lang w:val="ka-GE"/>
        </w:rPr>
        <w:br/>
        <w:t>აღნიშნულ სამივე შესყიდვის ობიექტზე, შემოთავაზებები განიხილება როგორც ცალ-ცალკე ასევე პაკეტურად.</w:t>
      </w:r>
    </w:p>
    <w:p w:rsidR="005147DB" w:rsidRPr="006818DD" w:rsidRDefault="005147DB" w:rsidP="005147DB">
      <w:pPr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9D5316" w:rsidRDefault="009B1DF0"/>
    <w:sectPr w:rsidR="009D53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F0" w:rsidRDefault="009B1DF0">
      <w:pPr>
        <w:spacing w:after="0" w:line="240" w:lineRule="auto"/>
      </w:pPr>
      <w:r>
        <w:separator/>
      </w:r>
    </w:p>
  </w:endnote>
  <w:endnote w:type="continuationSeparator" w:id="0">
    <w:p w:rsidR="009B1DF0" w:rsidRDefault="009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18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07D4" w:rsidRDefault="005147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C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C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07D4" w:rsidRDefault="009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F0" w:rsidRDefault="009B1DF0">
      <w:pPr>
        <w:spacing w:after="0" w:line="240" w:lineRule="auto"/>
      </w:pPr>
      <w:r>
        <w:separator/>
      </w:r>
    </w:p>
  </w:footnote>
  <w:footnote w:type="continuationSeparator" w:id="0">
    <w:p w:rsidR="009B1DF0" w:rsidRDefault="009B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D9" w:rsidRDefault="00C921D9">
    <w:pPr>
      <w:pStyle w:val="Header"/>
    </w:pPr>
    <w:r w:rsidRPr="00E47A34">
      <w:rPr>
        <w:noProof/>
      </w:rPr>
      <w:drawing>
        <wp:inline distT="0" distB="0" distL="0" distR="0">
          <wp:extent cx="1390650" cy="409575"/>
          <wp:effectExtent l="0" t="0" r="0" b="9525"/>
          <wp:docPr id="1" name="Pictur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016"/>
    <w:multiLevelType w:val="hybridMultilevel"/>
    <w:tmpl w:val="F70E6F10"/>
    <w:lvl w:ilvl="0" w:tplc="1E0AA786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9059E"/>
    <w:multiLevelType w:val="hybridMultilevel"/>
    <w:tmpl w:val="839A4A0C"/>
    <w:lvl w:ilvl="0" w:tplc="21FC4B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71451AC"/>
    <w:multiLevelType w:val="hybridMultilevel"/>
    <w:tmpl w:val="839A4A0C"/>
    <w:lvl w:ilvl="0" w:tplc="21FC4B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F57BE9"/>
    <w:multiLevelType w:val="hybridMultilevel"/>
    <w:tmpl w:val="EA0C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59C"/>
    <w:multiLevelType w:val="hybridMultilevel"/>
    <w:tmpl w:val="787E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CD"/>
    <w:multiLevelType w:val="hybridMultilevel"/>
    <w:tmpl w:val="1876D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330D1"/>
    <w:multiLevelType w:val="hybridMultilevel"/>
    <w:tmpl w:val="FF6C6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70EC7"/>
    <w:multiLevelType w:val="hybridMultilevel"/>
    <w:tmpl w:val="466024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9455D00"/>
    <w:multiLevelType w:val="hybridMultilevel"/>
    <w:tmpl w:val="D10C49F0"/>
    <w:lvl w:ilvl="0" w:tplc="EC3E9754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3BAB"/>
    <w:multiLevelType w:val="multilevel"/>
    <w:tmpl w:val="DFC4DC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872F9"/>
    <w:multiLevelType w:val="hybridMultilevel"/>
    <w:tmpl w:val="354E53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DB"/>
    <w:rsid w:val="000A7377"/>
    <w:rsid w:val="003A35F9"/>
    <w:rsid w:val="005147DB"/>
    <w:rsid w:val="00966D0F"/>
    <w:rsid w:val="009B1DF0"/>
    <w:rsid w:val="00C921D9"/>
    <w:rsid w:val="00CB39D9"/>
    <w:rsid w:val="00DF10E8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BEA7"/>
  <w15:chartTrackingRefBased/>
  <w15:docId w15:val="{E23C2F28-548F-4417-9500-AA4930D3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DB"/>
  </w:style>
  <w:style w:type="paragraph" w:styleId="Header">
    <w:name w:val="header"/>
    <w:basedOn w:val="Normal"/>
    <w:link w:val="HeaderChar"/>
    <w:uiPriority w:val="99"/>
    <w:unhideWhenUsed/>
    <w:rsid w:val="00C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D9"/>
  </w:style>
  <w:style w:type="table" w:styleId="TableGrid">
    <w:name w:val="Table Grid"/>
    <w:basedOn w:val="TableNormal"/>
    <w:uiPriority w:val="39"/>
    <w:rsid w:val="00C9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Mikadze</dc:creator>
  <cp:keywords/>
  <dc:description/>
  <cp:lastModifiedBy>Irakli Mikadze</cp:lastModifiedBy>
  <cp:revision>4</cp:revision>
  <dcterms:created xsi:type="dcterms:W3CDTF">2021-03-02T13:36:00Z</dcterms:created>
  <dcterms:modified xsi:type="dcterms:W3CDTF">2021-03-04T15:24:00Z</dcterms:modified>
</cp:coreProperties>
</file>